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B" w:rsidRDefault="002C08BB" w:rsidP="00A31C10">
      <w:pPr>
        <w:pStyle w:val="ConsPlusTitle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1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262BBE" wp14:editId="55E1C7D9">
            <wp:extent cx="5940425" cy="8292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012294" w:rsidRPr="00012294">
        <w:rPr>
          <w:sz w:val="28"/>
          <w:szCs w:val="28"/>
        </w:rPr>
        <w:t>О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 w:rsidRPr="00012294">
        <w:rPr>
          <w:sz w:val="28"/>
          <w:szCs w:val="28"/>
        </w:rPr>
        <w:lastRenderedPageBreak/>
        <w:t>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F20488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 установлены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знающий и любящий свою малую родину, свой край, имеющий </w:t>
      </w:r>
      <w:r w:rsidRPr="00012294">
        <w:rPr>
          <w:sz w:val="28"/>
          <w:szCs w:val="28"/>
        </w:rPr>
        <w:lastRenderedPageBreak/>
        <w:t>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проявляющий стремление к самовыражению в разных видах </w:t>
      </w:r>
      <w:r w:rsidRPr="00012294">
        <w:rPr>
          <w:sz w:val="28"/>
          <w:szCs w:val="28"/>
        </w:rPr>
        <w:lastRenderedPageBreak/>
        <w:t>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</w:t>
      </w:r>
      <w:r w:rsidRPr="00012294">
        <w:rPr>
          <w:sz w:val="28"/>
          <w:szCs w:val="28"/>
        </w:rPr>
        <w:lastRenderedPageBreak/>
        <w:t>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9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х. Хуторской, Зимовниковского района Ростовской области является средней общеобразовательной школой, численность обучающихся на 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процессе воспитания сотрудничаем с МУК СДК Кировский, сельской библиотекой х. Хуторской, администрацией Кировского с/поселения, КДН и ЗП, ПДН ОВД Зимовниковского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системность, целесообразность и творческий подход к воспитанию как </w:t>
      </w:r>
      <w:r w:rsidRPr="00E064B2">
        <w:rPr>
          <w:sz w:val="28"/>
          <w:szCs w:val="28"/>
        </w:rPr>
        <w:lastRenderedPageBreak/>
        <w:t>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lastRenderedPageBreak/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применение интерактивных форм учебной работы - интеллектуальных, </w:t>
      </w:r>
      <w:r w:rsidRPr="00E1729F">
        <w:rPr>
          <w:sz w:val="28"/>
          <w:szCs w:val="28"/>
        </w:rPr>
        <w:lastRenderedPageBreak/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«Профминимум»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 «Театральная гостиная» «Военно-патриотическое объединение «ПАМЯТЬ»- музыкальная гостинная</w:t>
      </w:r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 xml:space="preserve">занятия туристско-краеведческой направленности; курсы, занятия </w:t>
      </w:r>
      <w:r w:rsidRPr="00875869">
        <w:rPr>
          <w:sz w:val="28"/>
          <w:szCs w:val="28"/>
        </w:rPr>
        <w:lastRenderedPageBreak/>
        <w:t>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</w:t>
      </w:r>
      <w:r w:rsidRPr="00737BEF">
        <w:rPr>
          <w:sz w:val="28"/>
          <w:szCs w:val="28"/>
        </w:rPr>
        <w:lastRenderedPageBreak/>
        <w:t>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социальные проекты в образовательной организации, совместно </w:t>
      </w:r>
      <w:r w:rsidRPr="0022661D">
        <w:rPr>
          <w:sz w:val="28"/>
          <w:szCs w:val="28"/>
        </w:rPr>
        <w:lastRenderedPageBreak/>
        <w:t>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</w:t>
      </w:r>
      <w:r w:rsidR="002C08BB" w:rsidRPr="00875869">
        <w:rPr>
          <w:sz w:val="28"/>
          <w:szCs w:val="28"/>
        </w:rPr>
        <w:lastRenderedPageBreak/>
        <w:t>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</w:t>
      </w:r>
      <w:r w:rsidRPr="00724E4D">
        <w:rPr>
          <w:sz w:val="28"/>
          <w:szCs w:val="28"/>
        </w:rPr>
        <w:lastRenderedPageBreak/>
        <w:t>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</w:t>
      </w:r>
      <w:r w:rsidRPr="002F1D66">
        <w:rPr>
          <w:sz w:val="28"/>
          <w:szCs w:val="28"/>
        </w:rPr>
        <w:lastRenderedPageBreak/>
        <w:t>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2C08BB" w:rsidRPr="00B06FDE">
        <w:rPr>
          <w:sz w:val="28"/>
          <w:szCs w:val="28"/>
        </w:rPr>
        <w:lastRenderedPageBreak/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семей обучающихся, требующих специальной психолого-педагогической поддержки и сопровождения (слабоуспевающие, социально </w:t>
      </w:r>
      <w:r w:rsidR="002C08BB" w:rsidRPr="00B06FDE">
        <w:rPr>
          <w:sz w:val="28"/>
          <w:szCs w:val="28"/>
        </w:rPr>
        <w:lastRenderedPageBreak/>
        <w:t>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>ГБУСОН РО «СП Зимовниковского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профориентационной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участие в работе Всероссийского профориентационного проекта «Билет в Будущее» созданного в сети интернет: просмотр лекций, решение учебно-тренировочных задач, участие в мастерклассах,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профориентационных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lastRenderedPageBreak/>
              <w:t>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lastRenderedPageBreak/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B63083">
        <w:rPr>
          <w:i/>
          <w:sz w:val="28"/>
          <w:szCs w:val="28"/>
          <w:u w:val="single"/>
        </w:rPr>
        <w:t>О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r w:rsidR="00B63083">
        <w:rPr>
          <w:i/>
          <w:sz w:val="28"/>
          <w:szCs w:val="28"/>
          <w:u w:val="single"/>
        </w:rPr>
        <w:t>1</w:t>
      </w:r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>
        <w:rPr>
          <w:sz w:val="28"/>
          <w:szCs w:val="28"/>
        </w:rPr>
        <w:t>разования, установленными ФГОС О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2946C9">
        <w:rPr>
          <w:sz w:val="28"/>
          <w:szCs w:val="28"/>
        </w:rPr>
        <w:lastRenderedPageBreak/>
        <w:t>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B87E8F" w:rsidRDefault="00B87E8F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87E8F" w:rsidRPr="002946C9" w:rsidRDefault="00B87E8F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87E8F" w:rsidRDefault="00B87E8F" w:rsidP="00B87E8F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B87E8F" w:rsidRDefault="00B87E8F" w:rsidP="00B87E8F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12294"/>
    <w:rsid w:val="00042210"/>
    <w:rsid w:val="00042383"/>
    <w:rsid w:val="00067ADE"/>
    <w:rsid w:val="00071093"/>
    <w:rsid w:val="000A2A7A"/>
    <w:rsid w:val="000A4560"/>
    <w:rsid w:val="001606DC"/>
    <w:rsid w:val="001608B6"/>
    <w:rsid w:val="001F00E3"/>
    <w:rsid w:val="002B1BD3"/>
    <w:rsid w:val="002C08BB"/>
    <w:rsid w:val="002C5175"/>
    <w:rsid w:val="002C5620"/>
    <w:rsid w:val="00341452"/>
    <w:rsid w:val="00394001"/>
    <w:rsid w:val="00395B43"/>
    <w:rsid w:val="00406386"/>
    <w:rsid w:val="0045209A"/>
    <w:rsid w:val="00493E30"/>
    <w:rsid w:val="004F7BF0"/>
    <w:rsid w:val="00594959"/>
    <w:rsid w:val="005C06C2"/>
    <w:rsid w:val="005E3719"/>
    <w:rsid w:val="006460ED"/>
    <w:rsid w:val="00684620"/>
    <w:rsid w:val="006D27ED"/>
    <w:rsid w:val="006E34BE"/>
    <w:rsid w:val="00722092"/>
    <w:rsid w:val="007A21B6"/>
    <w:rsid w:val="00875869"/>
    <w:rsid w:val="0087797B"/>
    <w:rsid w:val="008C7D55"/>
    <w:rsid w:val="009431C8"/>
    <w:rsid w:val="00A31C10"/>
    <w:rsid w:val="00A57CF8"/>
    <w:rsid w:val="00A8672A"/>
    <w:rsid w:val="00B06FDE"/>
    <w:rsid w:val="00B14FC9"/>
    <w:rsid w:val="00B341C9"/>
    <w:rsid w:val="00B63083"/>
    <w:rsid w:val="00B87E8F"/>
    <w:rsid w:val="00C64BF3"/>
    <w:rsid w:val="00CA00BE"/>
    <w:rsid w:val="00CA65B1"/>
    <w:rsid w:val="00CC75D2"/>
    <w:rsid w:val="00DC0A35"/>
    <w:rsid w:val="00E004D9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DA04"/>
  <w15:docId w15:val="{F092D6F1-AE16-4BC0-A0C3-82B914D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49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F7C7-73E9-491E-B40E-743D5E4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8297</Words>
  <Characters>47296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cp:lastPrinted>2023-08-16T11:50:00Z</cp:lastPrinted>
  <dcterms:created xsi:type="dcterms:W3CDTF">2023-08-16T12:05:00Z</dcterms:created>
  <dcterms:modified xsi:type="dcterms:W3CDTF">2023-08-16T14:14:00Z</dcterms:modified>
</cp:coreProperties>
</file>